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20AF" w14:textId="77777777" w:rsidR="00EA033A" w:rsidRPr="00EA033A" w:rsidRDefault="00EA033A" w:rsidP="00EA03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A033A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Łubianka na lata 2025-2038</w:t>
      </w:r>
    </w:p>
    <w:p w14:paraId="4F929F1B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Zgodnie ze zmianami w budżecie na dzień 24 lutego 2025 r., dokonano następujących zmian w Wieloletniej Prognozie Finansowej Gminy Łubianka:</w:t>
      </w:r>
    </w:p>
    <w:p w14:paraId="46EEBE3A" w14:textId="77777777" w:rsidR="00EA033A" w:rsidRPr="00EA033A" w:rsidRDefault="00EA033A" w:rsidP="00EA033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Dochody ogółem zwiększono o 881 040,94 zł, z czego dochody bieżące zwiększono o 303 040,94 zł, a dochody majątkowe zwiększono o 578 000,00 zł.</w:t>
      </w:r>
    </w:p>
    <w:p w14:paraId="500494BB" w14:textId="77777777" w:rsidR="00EA033A" w:rsidRPr="00EA033A" w:rsidRDefault="00EA033A" w:rsidP="00EA033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Wydatki ogółem zwiększono o 881 040,94 zł, z czego wydatki bieżące zwiększono o 161 040,94 zł, a wydatki majątkowe zwiększono o 720 000,00 zł.</w:t>
      </w:r>
    </w:p>
    <w:p w14:paraId="5ACAA5B8" w14:textId="77777777" w:rsidR="00EA033A" w:rsidRPr="00EA033A" w:rsidRDefault="00EA033A" w:rsidP="00EA033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2B44713E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7BB9127D" w14:textId="77777777" w:rsidR="00EA033A" w:rsidRPr="00EA033A" w:rsidRDefault="00EA033A" w:rsidP="00EA03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A033A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2025 roku</w:t>
      </w:r>
    </w:p>
    <w:tbl>
      <w:tblPr>
        <w:tblW w:w="7797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843"/>
        <w:gridCol w:w="1985"/>
      </w:tblGrid>
      <w:tr w:rsidR="00EA033A" w:rsidRPr="00EA033A" w14:paraId="1449E70F" w14:textId="77777777" w:rsidTr="00EA033A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3B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8D1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Przed zmianą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869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Zmiana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E6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Po zmianie [zł]</w:t>
            </w:r>
          </w:p>
        </w:tc>
      </w:tr>
      <w:tr w:rsidR="00EA033A" w:rsidRPr="00EA033A" w14:paraId="265211B3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96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Dochody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68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81 106 056,79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F3A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+881 040,94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CE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81 987 097,73</w:t>
            </w:r>
          </w:p>
        </w:tc>
      </w:tr>
      <w:tr w:rsidR="00EA033A" w:rsidRPr="00EA033A" w14:paraId="75DB96DF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D15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Dochody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A1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56 973 132,79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5AA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+303 040,94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35D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57 276 173,73</w:t>
            </w:r>
          </w:p>
        </w:tc>
      </w:tr>
      <w:tr w:rsidR="00EA033A" w:rsidRPr="00EA033A" w14:paraId="3F1C379F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E43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Dotacje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D5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4 448 224,03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D6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+267 711,00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43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4 715 935,03</w:t>
            </w:r>
          </w:p>
        </w:tc>
      </w:tr>
      <w:tr w:rsidR="00EA033A" w:rsidRPr="00EA033A" w14:paraId="3123D8FD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1F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Pozostałe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4A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16 402 541,00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B4C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+35 329,94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96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16 437 870,94</w:t>
            </w:r>
          </w:p>
        </w:tc>
      </w:tr>
      <w:tr w:rsidR="00EA033A" w:rsidRPr="00EA033A" w14:paraId="2EB4E060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5D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Dochody majątkowe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0A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24 132 924,00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894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+578 000,00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A65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24 710 924,00</w:t>
            </w:r>
          </w:p>
        </w:tc>
      </w:tr>
      <w:tr w:rsidR="00EA033A" w:rsidRPr="00EA033A" w14:paraId="26F614D1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800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BA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82 295 042,06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478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+881 040,94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256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83 176 083,00</w:t>
            </w:r>
          </w:p>
        </w:tc>
      </w:tr>
      <w:tr w:rsidR="00EA033A" w:rsidRPr="00EA033A" w14:paraId="0969CAB0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53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61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55 548 941,12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AF2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+161 040,94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5DD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55 709 982,06</w:t>
            </w:r>
          </w:p>
        </w:tc>
      </w:tr>
      <w:tr w:rsidR="00EA033A" w:rsidRPr="00EA033A" w14:paraId="34F58838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3A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Wynagrodzenia i pochodne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C9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29 817 186,00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965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-8 999,01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D4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29 808 186,99</w:t>
            </w:r>
          </w:p>
        </w:tc>
      </w:tr>
      <w:tr w:rsidR="00EA033A" w:rsidRPr="00EA033A" w14:paraId="72201C10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24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Pozostałe 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D2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23 457 729,12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B3D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+170 039,95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DC9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23 627 769,07</w:t>
            </w:r>
          </w:p>
        </w:tc>
      </w:tr>
      <w:tr w:rsidR="00EA033A" w:rsidRPr="00EA033A" w14:paraId="2883D121" w14:textId="77777777" w:rsidTr="00EA03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D2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Wydatki majątkowe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DA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26 746 100,94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02D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+720 000,00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AC6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27 466 100,94</w:t>
            </w:r>
          </w:p>
        </w:tc>
      </w:tr>
    </w:tbl>
    <w:p w14:paraId="63FA984E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FB1E6D1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Od 2026 r. nie dokonywano zmian w zakresie planowanych dochodów i wydatków budżetowych.</w:t>
      </w:r>
    </w:p>
    <w:p w14:paraId="06F0AAC8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W Wieloletniej Prognozie Finansowej Gminy Łubianka:</w:t>
      </w:r>
    </w:p>
    <w:p w14:paraId="59D47FBD" w14:textId="77777777" w:rsidR="00EA033A" w:rsidRPr="00EA033A" w:rsidRDefault="00EA033A" w:rsidP="00EA033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Przychody ogółem w roku budżetowym zwiększono o 0,25 zł, w tym przychody z tytułu kredytów, pożyczek lub emisji papierów wartościowych zwiększono o 0,25 zł.</w:t>
      </w:r>
    </w:p>
    <w:p w14:paraId="483561A2" w14:textId="77777777" w:rsidR="00EA033A" w:rsidRPr="00EA033A" w:rsidRDefault="00EA033A" w:rsidP="00EA033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Rozchody ogółem w roku budżetowym zwiększono o 0,25 zł, w tym z tytułu spłaty rat kapitałowych kredytów i pożyczek oraz wykupu papierów wartościowych zwiększono o 0,25 zł, zaś inne rozchody, niezwiązane ze spłatą długu, nie uległy zmianie.</w:t>
      </w:r>
    </w:p>
    <w:p w14:paraId="42EF53E0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727191E9" w14:textId="77777777" w:rsidR="00EA033A" w:rsidRPr="00EA033A" w:rsidRDefault="00EA033A" w:rsidP="00EA03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A033A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2025 rok.</w:t>
      </w:r>
    </w:p>
    <w:tbl>
      <w:tblPr>
        <w:tblW w:w="7655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985"/>
      </w:tblGrid>
      <w:tr w:rsidR="00EA033A" w:rsidRPr="00EA033A" w14:paraId="75480A71" w14:textId="77777777" w:rsidTr="00EA033A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9A2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DA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D9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450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A033A" w:rsidRPr="00EA033A" w14:paraId="4A0CB07A" w14:textId="77777777" w:rsidTr="00EA03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818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78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3 341 967,91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8B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792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3 341 968,16</w:t>
            </w:r>
          </w:p>
        </w:tc>
      </w:tr>
      <w:tr w:rsidR="00EA033A" w:rsidRPr="00EA033A" w14:paraId="7D6F035F" w14:textId="77777777" w:rsidTr="00EA03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1F3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A1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3 341 967,91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0D0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+0,25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1A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3 341 968,16</w:t>
            </w:r>
          </w:p>
        </w:tc>
      </w:tr>
      <w:tr w:rsidR="00EA033A" w:rsidRPr="00EA033A" w14:paraId="69C6856A" w14:textId="77777777" w:rsidTr="00EA03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5AA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Rozchody budżetu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B92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2 152 982,64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DA6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F90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2 152 982,89</w:t>
            </w:r>
          </w:p>
        </w:tc>
      </w:tr>
      <w:tr w:rsidR="00EA033A" w:rsidRPr="00EA033A" w14:paraId="785BF906" w14:textId="77777777" w:rsidTr="00EA03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7B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Spłata rat kapitałowych i wykup obligacji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37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2 152 982,64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566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+0,25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0D7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A033A">
              <w:rPr>
                <w:rFonts w:ascii="Arial" w:hAnsi="Arial" w:cs="Arial"/>
                <w:kern w:val="0"/>
                <w:sz w:val="20"/>
                <w:szCs w:val="20"/>
              </w:rPr>
              <w:t>2 152 982,89</w:t>
            </w:r>
          </w:p>
        </w:tc>
      </w:tr>
    </w:tbl>
    <w:p w14:paraId="7B6D62DF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E77036B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26CAE3D5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Od 2026 nie dokonywano zmian w zakresie planowanych rozchodów.</w:t>
      </w:r>
    </w:p>
    <w:p w14:paraId="5093328D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W zakresie zawartych umów, rozchody Gminy Łubianka zaplanowano zgodnie z harmonogramami. W tabeli poniżej spłatę ww. zobowiązań przedstawiono w kolumnie „Zobowiązanie historyczne”.</w:t>
      </w:r>
    </w:p>
    <w:p w14:paraId="3A0732B3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lastRenderedPageBreak/>
        <w:t>Spłatę zobowiązania planowanego do zaciągnięcia ujęto w latach 2031-2038. W tabeli poniżej spłatę ww. zobowiązań przedstawiono w kolumnie „Zobowiązanie planowane”.</w:t>
      </w:r>
    </w:p>
    <w:p w14:paraId="4130D0F3" w14:textId="77777777" w:rsidR="00EA033A" w:rsidRPr="00EA033A" w:rsidRDefault="00EA033A" w:rsidP="00EA03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A033A">
        <w:rPr>
          <w:rFonts w:ascii="Arial" w:hAnsi="Arial" w:cs="Arial"/>
          <w:b/>
          <w:bCs/>
          <w:kern w:val="0"/>
          <w:sz w:val="20"/>
          <w:szCs w:val="20"/>
        </w:rPr>
        <w:t>Tabela 3. Spłata zaciągniętych i planowanych zobowiązań Gminy Łubianka</w:t>
      </w:r>
    </w:p>
    <w:tbl>
      <w:tblPr>
        <w:tblW w:w="7513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1681"/>
        <w:gridCol w:w="2126"/>
        <w:gridCol w:w="2410"/>
      </w:tblGrid>
      <w:tr w:rsidR="00EA033A" w:rsidRPr="00EA033A" w14:paraId="26B342EC" w14:textId="77777777" w:rsidTr="00EA033A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E8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Rok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9D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Zobowiązanie historyczne [zł]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DE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Zobowiązanie planowane [zł]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95C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Zobowiązania razem [zł]</w:t>
            </w:r>
          </w:p>
        </w:tc>
      </w:tr>
      <w:tr w:rsidR="00EA033A" w:rsidRPr="00EA033A" w14:paraId="2297AE68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7B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2B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2 152 982,89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C0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F58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2 152 982,89</w:t>
            </w:r>
          </w:p>
        </w:tc>
      </w:tr>
      <w:tr w:rsidR="00EA033A" w:rsidRPr="00EA033A" w14:paraId="462F4170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A36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5A5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2 312 908,00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0F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9A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2 312 908,00</w:t>
            </w:r>
          </w:p>
        </w:tc>
      </w:tr>
      <w:tr w:rsidR="00EA033A" w:rsidRPr="00EA033A" w14:paraId="7DFAA50C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360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02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2 699 374,00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0C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277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2 699 374,00</w:t>
            </w:r>
          </w:p>
        </w:tc>
      </w:tr>
      <w:tr w:rsidR="00EA033A" w:rsidRPr="00EA033A" w14:paraId="697A617E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B7D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98E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2 772 120,00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31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9E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2 772 120,00</w:t>
            </w:r>
          </w:p>
        </w:tc>
      </w:tr>
      <w:tr w:rsidR="00EA033A" w:rsidRPr="00EA033A" w14:paraId="3DECD890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0DA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C5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2 571 545,00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E46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C7A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2 571 545,00</w:t>
            </w:r>
          </w:p>
        </w:tc>
      </w:tr>
      <w:tr w:rsidR="00EA033A" w:rsidRPr="00EA033A" w14:paraId="600962ED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B1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CAF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3 017 796,00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D4A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45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3 017 796,00</w:t>
            </w:r>
          </w:p>
        </w:tc>
      </w:tr>
      <w:tr w:rsidR="00EA033A" w:rsidRPr="00EA033A" w14:paraId="235CA75C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FCF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3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2 946 217,69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1EF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90E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3 046 217,69</w:t>
            </w:r>
          </w:p>
        </w:tc>
      </w:tr>
      <w:tr w:rsidR="00EA033A" w:rsidRPr="00EA033A" w14:paraId="71A98BDB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C6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52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2 557 678,00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42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DF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2 657 678,00</w:t>
            </w:r>
          </w:p>
        </w:tc>
      </w:tr>
      <w:tr w:rsidR="00EA033A" w:rsidRPr="00EA033A" w14:paraId="0C7DAD6E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35D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8F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3 094 075,00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6E3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AE9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3 194 075,00</w:t>
            </w:r>
          </w:p>
        </w:tc>
      </w:tr>
      <w:tr w:rsidR="00EA033A" w:rsidRPr="00EA033A" w14:paraId="34ECAD2A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A1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E3D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2 069 284,00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7B0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5B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2 269 284,00</w:t>
            </w:r>
          </w:p>
        </w:tc>
      </w:tr>
      <w:tr w:rsidR="00EA033A" w:rsidRPr="00EA033A" w14:paraId="48D84E24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C7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99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2 094 284,00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69E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500 000,00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D5A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2 594 284,00</w:t>
            </w:r>
          </w:p>
        </w:tc>
      </w:tr>
      <w:tr w:rsidR="00EA033A" w:rsidRPr="00EA033A" w14:paraId="5184323C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8DF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791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1 783 227,00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808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95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2 583 227,00</w:t>
            </w:r>
          </w:p>
        </w:tc>
      </w:tr>
      <w:tr w:rsidR="00EA033A" w:rsidRPr="00EA033A" w14:paraId="6EA44B5B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184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B4D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1 989 289,35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7D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90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2 789 289,35</w:t>
            </w:r>
          </w:p>
        </w:tc>
      </w:tr>
      <w:tr w:rsidR="00EA033A" w:rsidRPr="00EA033A" w14:paraId="28714710" w14:textId="77777777" w:rsidTr="00EA03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DA6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3B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1 541 087,81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FBB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741 967,91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D6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2 283 055,72</w:t>
            </w:r>
          </w:p>
        </w:tc>
      </w:tr>
    </w:tbl>
    <w:p w14:paraId="1CBFECFB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9F32D8E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Zmiany w Wieloletniej Prognozie Finansowej Gminy Łubianka na lata 2025-2038 spowodowały modyfikacje w kształtowaniu się relacji z art. 243 ustawy o finansach publicznych. Szczegóły zaprezentowano w tabeli poniżej.</w:t>
      </w:r>
    </w:p>
    <w:p w14:paraId="5127684B" w14:textId="77777777" w:rsidR="00EA033A" w:rsidRPr="00EA033A" w:rsidRDefault="00EA033A" w:rsidP="00EA033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A033A">
        <w:rPr>
          <w:rFonts w:ascii="Arial" w:hAnsi="Arial" w:cs="Arial"/>
          <w:b/>
          <w:bCs/>
          <w:kern w:val="0"/>
          <w:sz w:val="20"/>
          <w:szCs w:val="20"/>
        </w:rPr>
        <w:t>Tabela 4. Kształtowanie się relacji z art. 243 ust. 1 ustawy o finansach publicznych</w:t>
      </w:r>
    </w:p>
    <w:tbl>
      <w:tblPr>
        <w:tblW w:w="8080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443"/>
        <w:gridCol w:w="1418"/>
        <w:gridCol w:w="1417"/>
        <w:gridCol w:w="1418"/>
        <w:gridCol w:w="1559"/>
      </w:tblGrid>
      <w:tr w:rsidR="00EA033A" w:rsidRPr="00EA033A" w14:paraId="71908B86" w14:textId="77777777" w:rsidTr="00EA033A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D89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Rok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BE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Obsługa zadłużenia (fakt. i plan. po </w:t>
            </w:r>
            <w:proofErr w:type="spellStart"/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wyłączeniach</w:t>
            </w:r>
            <w:proofErr w:type="spellEnd"/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F6B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Maksymalna obsługa zadłużenia (wg planu po III kwartale)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655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Zachowanie relacji z art. 243 (w oparciu o plan po III kwartale)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625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Maksymalna obsługa zadłużenia (wg wykonania)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A19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Zachowanie relacji z art. 243 (w oparciu o wykonanie)</w:t>
            </w:r>
          </w:p>
        </w:tc>
      </w:tr>
      <w:tr w:rsidR="00EA033A" w:rsidRPr="00EA033A" w14:paraId="3044737F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A2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BFB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8,42%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20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11,27%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6A1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33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11,30%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46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7A9127F0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899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E6A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AF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10,70%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38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593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10,73%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7AA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3A3374E5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292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DC7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7,76%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7B6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10,48%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3B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A5C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10,51%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988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2A91EEE2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6B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A5E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7,18%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84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9,74%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404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AA4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9,77%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FCC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4D84C5A5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269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94E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6,21%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02C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8,56%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B570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554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8,59%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DC4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6B382AA2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EB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8C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6,40%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94D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2F4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2F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6F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3BF703B5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75F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0B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5,99%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04B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7,77%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55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DC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7,79%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4D9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3D013761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0CC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F7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5,08%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B3C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7,90%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543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AF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B49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0E1506B9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651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2AC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5,62%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104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7,96%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250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3DB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7,96%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4EB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03D17CF1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8FD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300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3,97%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92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7,99%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B9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041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7,99%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79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0CB26EAD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ECE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BC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4,22%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F33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6FB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ECA3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0A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39891CAB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ABAE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FAF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3,97%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BDE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D2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171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43D5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3EDB73F2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13D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882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4,03%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69EA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CC8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60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E6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  <w:tr w:rsidR="00EA033A" w:rsidRPr="00EA033A" w14:paraId="5FFE5F2B" w14:textId="77777777" w:rsidTr="00EA033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D52C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2038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CAF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3,13%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C27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5146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9A62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8,07%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509" w14:textId="77777777" w:rsidR="00EA033A" w:rsidRPr="00EA033A" w:rsidRDefault="00EA033A" w:rsidP="00EA03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A033A">
              <w:rPr>
                <w:rFonts w:ascii="Arial" w:hAnsi="Arial" w:cs="Arial"/>
                <w:kern w:val="0"/>
                <w:sz w:val="18"/>
                <w:szCs w:val="18"/>
              </w:rPr>
              <w:t>TAK</w:t>
            </w:r>
          </w:p>
        </w:tc>
      </w:tr>
    </w:tbl>
    <w:p w14:paraId="3C95D79A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B7D06C3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Dane w tabeli powyżej wskazują, że w całym okresie prognozy Gmina Łubianka spełnia relację, o której mowa w art. 243 ust. 1 ustawy o finansach publicznych. Spełnienie dotyczy zarówno relacji obliczonej na podstawie planu na dzień 30.09.2024 r. jak i w oparciu o dane z wykonania budżetu.</w:t>
      </w:r>
    </w:p>
    <w:p w14:paraId="66793C2E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faktycznym.</w:t>
      </w:r>
    </w:p>
    <w:p w14:paraId="5406ACA4" w14:textId="77777777" w:rsidR="00EA033A" w:rsidRPr="00EA033A" w:rsidRDefault="00EA033A" w:rsidP="00EA03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A033A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14:paraId="1F19FA0E" w14:textId="77777777" w:rsidR="00EA033A" w:rsidRPr="00EA033A" w:rsidRDefault="00EA033A" w:rsidP="00EA03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64FA40EF" w14:textId="77777777" w:rsidR="00F721FD" w:rsidRDefault="00F721FD"/>
    <w:sectPr w:rsidR="00F721FD" w:rsidSect="00EA033A">
      <w:pgSz w:w="11906" w:h="16838"/>
      <w:pgMar w:top="992" w:right="1417" w:bottom="992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19036190">
    <w:abstractNumId w:val="0"/>
  </w:num>
  <w:num w:numId="2" w16cid:durableId="24669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FB"/>
    <w:rsid w:val="00196234"/>
    <w:rsid w:val="0099432D"/>
    <w:rsid w:val="00997FFB"/>
    <w:rsid w:val="00EA033A"/>
    <w:rsid w:val="00F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8B581-2BA1-40BD-ADFE-68B05E58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7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7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7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7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7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7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7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7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7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7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7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7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7F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7F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7F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7F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7F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7F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7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7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7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7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7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7F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7F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7F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7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7F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7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Lewandowska</dc:creator>
  <cp:keywords/>
  <dc:description/>
  <cp:lastModifiedBy>Barbara Lewandowska</cp:lastModifiedBy>
  <cp:revision>2</cp:revision>
  <dcterms:created xsi:type="dcterms:W3CDTF">2025-02-17T09:08:00Z</dcterms:created>
  <dcterms:modified xsi:type="dcterms:W3CDTF">2025-02-17T09:11:00Z</dcterms:modified>
</cp:coreProperties>
</file>